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ae4e816f4e7483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42483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USTANOVA NATURA HISTRICA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774.541,39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1.015.330,26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675.617,91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832.069,74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98.923,48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183.260,52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25.864,45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53.820,80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25.864,45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45.102,68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157.396,07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349,0</w:t>
            </w:r>
          </w:p>
        </w:tc>
      </w:tr>
    </w:tbl>
    <w:p>
      <w:pPr>
        <w:spacing w:before="0" w:after="0"/>
      </w:pPr>
    </w:p>
    <w:p>
      <w:r>
        <w:t xml:space="preserve">Temeljem Pravilnika o financijskom izvještavanju u proračunskom računovodstvu (Narodne novine broj 03/15, 93/15, 135/15, 2/17, 28/17, 112/18 i 126/19 i 37/22) te Pravilnika o izmjenama i dopunama Pravilnika o financijskom izvještavanju u proračunskom računovodstvu (52/25) dostavlja se sljedeći Financijski izvještaj.  Svi iznosi iskazani su u eurima (EUR).  „Natura Histrica“ je javna ustanova za upravljanje zaštićenim dijelovima prirode na području Istarske županije. Osnovna djelatnost ustanove je zaštita, održavanje i promicanje zaštićenih područja i drugih zaštićenih prirodnih vrijednosti na području Istarske županije u cilju zaštite i očuvanja izvornosti prirode, osiguravanja neometenog odvijanja prirodnih procesa i održivog korištenja prirodnih dobara te nadzor provođenja uvjeta i mjera zaštite prirode na području kojim upravlja. S ciljem osiguranja racionalnog i održivog korištenja prirodnih dobara „Natura Histrica“ nadzire i način obavljanja dopuštenih gospodarskih djelatnosti u zaštićenim područjima. Kao zasebna pravna osoba, „Natura Histrica“ obavlja svoju djelatnost od 4. srpnja 1996. i prva je takva ustanova osnovana u Republici Hrvatskoj. Rad ustanove financira se iz sredstava županijskog proračuna osiguranih za tu namjenu, proračuna nekih gradova, iz sredstava koje ustanova stekne obavljanjem vlastite djelatnosti te iz drugih zakonom predviđenih izvora. Ustanovu predstavlja i zastupa ravnatelj. Od 16. listopada 2017.g. na mjesto ravnateljice Javne ustanove „Natura Histrica“ imenovana je Silvia Buttignoni, mag. biol. Bilješku uz financijske izvještaje Ustanove sastavlja Dunja Percan direktorica trgovačkog društva Genia d.o.o. i Ana Ljubić, Voditeljica odsjeka općih, financijskih poslova i projekata.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774.541,39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1.015.330,26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w:t>
            </w:r>
          </w:p>
        </w:tc>
      </w:tr>
    </w:tbl>
    <w:p>
      <w:pPr>
        <w:spacing w:before="0" w:after="0"/>
      </w:pPr>
    </w:p>
    <w:p>
      <w:r>
        <w:t xml:space="preserve">Prihodi poslovanja veći su za 31,1 % u odnosu na isti period 2024.g. zbog priljeva sredstava iz inozemstva temeljem sklopljenih ugovora o provedbi EU projekata.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118.650,34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252.275,55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212,6</w:t>
            </w:r>
          </w:p>
        </w:tc>
      </w:tr>
    </w:tbl>
    <w:p>
      <w:pPr>
        <w:spacing w:before="0" w:after="0"/>
      </w:pPr>
    </w:p>
    <w:p>
      <w:r>
        <w:t xml:space="preserve">Pomoći iz inozemstva veće su u odnosu na isto razdoblje 2024.g. iz razloga što su zaprimljena sredstva po Zahtjevima za nadoknadu sredstva, za aktivnosti projekta GREW i WASTEREDUCE. Uplaćena su sredstva za provedbu projekta GREW u iznosu 54.211,54 EUR te za provedbu projekta Wastereduce u iznosu 97.086,60 EUR. Iz Grada Pule prema ugovoru za park- šume Šijana i Busoler uplaćeno je 43.200,00 EUR. Iz Grada Rovinja prema ugovoru uplaćeno je 13.300,00 EUR dok je iz FZOEU zaprimljeno 44.477,41 EUR za provedbu ugovorenih projekata (Pinna nobilis i IAS).</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151.298,14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1017,6</w:t>
            </w:r>
          </w:p>
        </w:tc>
      </w:tr>
    </w:tbl>
    <w:p>
      <w:pPr>
        <w:spacing w:before="0" w:after="0"/>
      </w:pPr>
    </w:p>
    <w:p>
      <w:r>
        <w:t xml:space="preserve">Zaprimljena sredstva se odnose na prijenos sredstava za provedene projektne aktivnosti na EU projektu Wastereduce - 97.086,60 EUR te na prijenos sredstava za provedene projektne aktivnosti na EU projektu GREW - 54.211,54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210,4</w:t>
            </w:r>
          </w:p>
        </w:tc>
      </w:tr>
    </w:tbl>
    <w:p>
      <w:pPr>
        <w:spacing w:before="0" w:after="0"/>
      </w:pPr>
    </w:p>
    <w:p>
      <w:r>
        <w:t xml:space="preserve">Prihodi od upravnih i administrativnih pristojbi, pristojbi po posebnim propisima i naknada su veći su za 110%  u odnosu na isto razdoblje 2024. g. zbog više naplaćenih kazni za prekršaje prema Zakonu o zaštite prirode. Prihodi obuhvaćaju refundacije za troškove organizacije skupa Tragovi Dinosaura, te uplatu parničnih troškova po završenim sudskim sporovima.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612.740,56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710.271,90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Prihodi iz nadležnog proračuna za financiranje rashoda poslovanja veći su za 15,9% uslijed povećanja osnovice za obračun plaće, temeljem Aneksa 10. Kolektivnog ugovora za zaposlene u JL(R)S.</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465.017,92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551.454,37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Rashodi za zaposlene su veći za 18,6% u odnosu na isto razdoblje 2024.g. uslijed povećanja osnovice za obračun plaće, temeljem Aneksa 10. Kolektivnog ugovora za zaposlene u JL(R)S.</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154.372,86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279.619,71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181,1</w:t>
            </w:r>
          </w:p>
        </w:tc>
      </w:tr>
    </w:tbl>
    <w:p>
      <w:pPr>
        <w:spacing w:before="0" w:after="0"/>
      </w:pPr>
    </w:p>
    <w:p>
      <w:r>
        <w:t xml:space="preserve">Materijalni rashodi veći su za 81,1% u odnosu na isto razdoblje 2024.g. zbog povećanih naknada za službena putovanja i ostalih naknada troškova zaposlenima.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w:t>
            </w:r>
          </w:p>
        </w:tc>
      </w:tr>
    </w:tbl>
    <w:p>
      <w:pPr>
        <w:spacing w:before="0" w:after="0"/>
      </w:pPr>
    </w:p>
    <w:p>
      <w:r>
        <w:t xml:space="preserve">Rashodi za Stručno usavršavanje zaposlenika manji su za 56,8% u odnosu na isto razdoblje 2024.g. zbog toga što djelatnici stručne službe nisu sudjelovali na Skupu stručnih službi u 2025.g.</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31.246,51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w:t>
            </w:r>
          </w:p>
        </w:tc>
      </w:tr>
    </w:tbl>
    <w:p>
      <w:pPr>
        <w:spacing w:before="0" w:after="0"/>
      </w:pPr>
    </w:p>
    <w:p>
      <w:r>
        <w:t xml:space="preserve">Rashodi za materijal i energiju manji su za 22,1% u odnosu  na isto razdoblje 2024.g. iz razloga što je Ustanova krajem 2024.g. prodala 2 službena vozila.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w:t>
            </w:r>
          </w:p>
        </w:tc>
      </w:tr>
    </w:tbl>
    <w:p>
      <w:pPr>
        <w:spacing w:before="0" w:after="0"/>
      </w:pPr>
    </w:p>
    <w:p>
      <w:r>
        <w:t xml:space="preserve">Materijal i dijelovi za tekuće i investicijsko održavanje nabavljen je prema stvarnim potrebama redovnog poslovanja ustanove.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w:t>
            </w:r>
          </w:p>
        </w:tc>
      </w:tr>
    </w:tbl>
    <w:p>
      <w:pPr>
        <w:spacing w:before="0" w:after="0"/>
      </w:pPr>
    </w:p>
    <w:p>
      <w:r>
        <w:t xml:space="preserve">Službena, radna i zaštitna odjeća i obuća nabavljena je za iznos manji za 49,2% u odnosu na isto razdoblje 2024.g. iz razloga što su u 2024. g nabavljene službene odore za Čuvare prirode za što u 2025.g. nije bilo potrebe.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83.114,37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207.089,06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249,2</w:t>
            </w:r>
          </w:p>
        </w:tc>
      </w:tr>
    </w:tbl>
    <w:p>
      <w:pPr>
        <w:spacing w:before="0" w:after="0"/>
      </w:pPr>
    </w:p>
    <w:p>
      <w:r>
        <w:t xml:space="preserve">Rashodi za usluge su veći za 149,2 % u odnosu na isto razdoblje 2024.g. uslijed provedbe projektnih aktivnosti ugovorenih projekata iz EU i nacionalnih programa sufinanciranja.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w:t>
            </w:r>
          </w:p>
        </w:tc>
      </w:tr>
    </w:tbl>
    <w:p>
      <w:pPr>
        <w:spacing w:before="0" w:after="0"/>
      </w:pPr>
    </w:p>
    <w:p>
      <w:r>
        <w:t xml:space="preserve">Rashod za usluge promidžbe i informiranja veći je za 141,5% u odnosu na isto razdoblje 2024.g. uslijed povećanog broja objava javnih nabava u službenom Elektroničkom oglasniku javne nabave - EOJN.</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570,1</w:t>
            </w:r>
          </w:p>
        </w:tc>
      </w:tr>
    </w:tbl>
    <w:p>
      <w:pPr>
        <w:spacing w:before="0" w:after="0"/>
      </w:pPr>
    </w:p>
    <w:p>
      <w:r>
        <w:t xml:space="preserve">Rashod za Zdravstvene i veterinarske usluge veći je za 470,1% u odnosu na isto razdoblje 2024.g. uslijed izvršenih sistematskih pregleda za djelatnike, sukladno obvezi iz Kolektivnog ugovora za zaposlene u JL(R)S.</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40.352,46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150.127,43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372,0</w:t>
            </w:r>
          </w:p>
        </w:tc>
      </w:tr>
    </w:tbl>
    <w:p>
      <w:pPr>
        <w:spacing w:before="0" w:after="0"/>
      </w:pPr>
    </w:p>
    <w:p>
      <w:r>
        <w:t xml:space="preserve">Rashodi za Intelektualne i osobne usluge veći su za 272 % u odnosu na isto razdoblje 2024.g., iz razloga što su realizirani ugovori za usluge vezane za provedbu projektnih aktivnosti EU projekata Wastereduce i GREW</w:t>
      </w:r>
    </w:p>
    <w:p>
      <w:r>
        <w:t xml:space="preserve">Također uvećani su rashodi za usluge odvjetnika uslijed sastavljanja povećanog broja kaznenih prijava za kršenje odredbi Zakona o zaštiti prirode te uslijed provedbe sudskih procesa za iste.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w:t>
            </w:r>
          </w:p>
        </w:tc>
      </w:tr>
    </w:tbl>
    <w:p>
      <w:pPr>
        <w:spacing w:before="0" w:after="0"/>
      </w:pPr>
    </w:p>
    <w:p>
      <w:r>
        <w:t xml:space="preserve">Ostale usluge veće su za 67,4% u odnosu na isto razdoblje 2024.g. uslijed provedbe aktivnosti za projekte sufinancirane iz nacionalnih i EU programa.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w:t>
            </w:r>
          </w:p>
        </w:tc>
      </w:tr>
    </w:tbl>
    <w:p>
      <w:pPr>
        <w:spacing w:before="0" w:after="0"/>
      </w:pPr>
    </w:p>
    <w:p>
      <w:r>
        <w:t xml:space="preserve">Rashodi za Reprezentaciju veći su za 23,4% u odnosu na isto razdoblje u 2024.g. iz razloga što realizirane projektne aktivnosti EU projekta Wastereduce.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1937,8</w:t>
            </w:r>
          </w:p>
        </w:tc>
      </w:tr>
    </w:tbl>
    <w:p>
      <w:pPr>
        <w:spacing w:before="0" w:after="0"/>
      </w:pPr>
    </w:p>
    <w:p>
      <w:r>
        <w:t xml:space="preserve">U 2025.g. su u većoj mjeri korištene usluge javnog bilježnika uslijed povećanog broja ovršnih zahtjeva te procedure vezane za izmjenu ugovora ravnateljice koja je službeno vršiteljica dužnosti. Također, isplaćene su naknade za urednu plovidbu brodice (sigurnost plovidbe, uporaba pomorskog dobra, tehnički pregled brodice i slično).</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675.617,91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832.069,74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r>
        <w:t xml:space="preserve">Ukupni rashodi poslovanja veći su za 23,2% u odnosu na isto razdoblje 2024.g. iz razloga što je došlo do povećanja osnovice za obračun plaće djelatnika sukladno kolektivnom ugovoru za zaposlene u JL(R)S te uslijed provedbe ugovorenih projekata sufinanciranih iz sredstava EU i nacionalnih programa financiranja.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25.864,45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w:t>
            </w:r>
          </w:p>
        </w:tc>
      </w:tr>
    </w:tbl>
    <w:p>
      <w:pPr>
        <w:spacing w:before="0" w:after="0"/>
      </w:pPr>
    </w:p>
    <w:p>
      <w:r>
        <w:t xml:space="preserve">Rashodi za nabavu proizvedene dugotrajne imovine manji su za 57,5% u odnosu na isto razdoblje 2024.g. iz razloga što je u 2024.g. nabavljena oprema za provedbu projektnih aktivnosti projekta Wastereduce i projekta Pinna nobilis, za što u 2025. nije bilo potrebe.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781.549,39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1.015.330,26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w:t>
            </w:r>
          </w:p>
        </w:tc>
      </w:tr>
    </w:tbl>
    <w:p>
      <w:pPr>
        <w:spacing w:before="0" w:after="0"/>
      </w:pPr>
    </w:p>
    <w:p>
      <w:r>
        <w:t xml:space="preserve">Ukupni prihodi veći su u odnosu na isto razdoblje 2024.g. za 29,9% uslijed realiziranih primitaka po ugovorenim projektima iz EU.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736.446,71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857.934,19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w:t>
            </w:r>
          </w:p>
        </w:tc>
      </w:tr>
    </w:tbl>
    <w:p>
      <w:pPr>
        <w:spacing w:before="0" w:after="0"/>
      </w:pPr>
    </w:p>
    <w:p>
      <w:r>
        <w:t xml:space="preserve">Ukupni rashodi veći su za 16,5% u odnosu na isto razdoblje 2024.g. uslijed provedbe projekata iz EU i nacionalnih programa sufinanciranja.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79.827,25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79.827,25 EUR od čega se 69.789,05 EUR odnosi na nedospjele obveze, a 10.038,20 EUR na dospjele obveze.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Javna ustanova Natura Histrica je u sustavu Riznice Istarske županije.</w:t>
      </w:r>
    </w:p>
    <w:p>
      <w:r>
        <w:t xml:space="preserve">Iznos dospjelih obveza odnosi se na račune dobavljača koji nisu mogli biti u roku plaćeni zbog pretrpljenog kibernetičkog napada na sustav Riznice Istarske županije. </w:t>
      </w:r>
    </w:p>
    <w:p>
      <w:r>
        <w:t xml:space="preserve"> </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69.789,05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69.789,05 EUR. Odnosi se na obvezu za isplatu plaće za siječanj i nedospjele račune iz redovnog poslovanja.</w:t>
      </w:r>
    </w:p>
    <w:p/>
    <w:p>
      <w:pPr>
        <w:jc w:val="center"/>
        <w:pStyle w:val="Normal"/>
        <w:spacing w:line="240" w:lineRule="auto"/>
        <w:keepNext/>
      </w:pPr>
      <w:r>
        <w:rPr>
          <w:sz w:val="28"/>
          <w:rFonts w:ascii="Times New Roman" w:hAnsi="Times New Roman"/>
        </w:rPr>
        <w:t xml:space="preserve">Bilješka 27.</w:t>
      </w:r>
    </w:p>
    <w:p>
      <w:pPr>
        <w:jc w:val="both"/>
        <w:pStyle w:val="Normal"/>
        <w:spacing w:line="240" w:lineRule="auto"/>
      </w:pPr>
      <w:r>
        <w:rPr>
          <w:b/>
          <w:sz w:val="24"/>
          <w:rFonts w:ascii="Times New Roman" w:hAnsi="Times New Roman"/>
        </w:rPr>
        <w:t xml:space="preserve">EU izvještaj</w:t>
      </w:r>
    </w:p>
    <w:p>
      <w:r>
        <w:t xml:space="preserve">Projekt WASTEREDUCE - Integrirane strategije i rješenja za smanjenje otpada u zaštićenim i Natura 2000 područjima. Projekt je sufinanciran sredstvima iz Europskog fonda za regionalni razvoj, iz Programa prekogranične suradnje INTERREG VI-A Italija – Hrvatska 2021.-2027.</w:t>
      </w:r>
    </w:p>
    <w:p>
      <w:r>
        <w:t xml:space="preserve">Specifični cilj 2.2. Jačanje zaštite i očuvanja prirode, bioraznolikosti i zelene infrastrukture, među ostalim i u urbanim područjima, te smanjenje svih oblika onečišćenja.</w:t>
      </w:r>
    </w:p>
    <w:p>
      <w:r>
        <w:t xml:space="preserve">Projekt je službeno započeo 01. veljače2024.g, a Javna ustanova Natura Histrica sudjeluje na projektu u ulozi projektnog partnera.</w:t>
      </w:r>
    </w:p>
    <w:p>
      <w:r>
        <w:t xml:space="preserve">Projekt traje 30 mjeseci (01. veljače 2024. – 31.srpnja 2026.g.)</w:t>
      </w:r>
      <w:r>
        <w:br/>
      </w:r>
      <w:r>
        <w:t xml:space="preserve">Ukupna vrijednost projekta: 1.657.742,23 EUR, dok je vrijednost aktivnosti JU Natura Histrica 208.600 EUR (uz sufinanciranje 80% 166.880 EUR bespovratna sredstva iz Europskog fonda za regionalni razvoj te 41.720 EUR vlastita sredstva 20%)</w:t>
      </w:r>
      <w:r>
        <w:br/>
      </w:r>
      <w:r>
        <w:t xml:space="preserve">Glavni cilj: Projekt ima za cilj poboljšati gospodarenje otpadom u zaštićenim područjima i Natura 2000 područjima, provedbom konkretnih i zajedničkih akcija za rješavanje fenomena otpada različitim pristupima i različitim metodama intervencije.</w:t>
      </w:r>
    </w:p>
    <w:p>
      <w:r>
        <w:t xml:space="preserve"> </w:t>
      </w:r>
    </w:p>
    <w:p>
      <w:r>
        <w:t xml:space="preserve">Projekt GREW - Governance of Wetlands in Italy-Croatia cross border region - Upravljanje vlažnim staništima u prekograničnoj regiji Italija - Hrvatska. Projekt je službeno započeo 01.ožujka 2024.g., a Javna ustanova Natura Histrica na njemu sudjeluje u ulozi projektnog partnera.</w:t>
      </w:r>
    </w:p>
    <w:p>
      <w:r>
        <w:t xml:space="preserve">Projekt je sufinanciran sredstvima iz Europskog fonda za regionalni razvoj, iz Programa prekogranične suradnje INTERREG VI-A Italija – Hrvatska 2021.-2027.</w:t>
      </w:r>
    </w:p>
    <w:p>
      <w:r>
        <w:t xml:space="preserve">Specifični cilj 2.2. Jačanje zaštite i očuvanja prirode, bioraznolikosti i zelene infrastrukture, među ostalim i u urbanim područjima, te smanjenje svih oblika onečišćenja.</w:t>
      </w:r>
    </w:p>
    <w:p>
      <w:r>
        <w:t xml:space="preserve">Projekt traje 30 mjeseci, od 01.03.2024.-31.08.2026.</w:t>
      </w:r>
    </w:p>
    <w:p>
      <w:r>
        <w:t xml:space="preserve">Ukupna vrijednost projekta je 2.619.620,00 EUR, a vrijednost za Javnu ustanovu Natura Histrica je 314.800,00 EUR, (uz sufinanciranje: 80% – 251.840,00 EUR bespovratna sredstva iz Europskog fonda za regionalni razvoj te 62.960,00 EUR vlastita sredstva 20%).</w:t>
      </w:r>
    </w:p>
    <w:p>
      <w:r>
        <w:t xml:space="preserve">Glavni cilj: Razvoj integriranog i uključivog procesa upravljanja i njegova implementacija u prekograničnoj regiji Italija-Hrvatska usmjerenog na prepoznavanje utjecaja klimatskih promjena (trenutačnih i potencijalnih), definiranje ciljeva prilagodbe klimatskim promjenama na ovim područjima i formaliziranje obveza relevantnih dionika da poduzmu mjere za prilagodbu, kako bi se upravljačima vlažnim staništima olakšalo učinkovito savladavanje izazova koje pokreću klimatske promjene.</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fa4af7507c7425f" /></Relationships>
</file>